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CD" w:rsidRDefault="007F352F" w:rsidP="004C69CD">
      <w:pPr>
        <w:tabs>
          <w:tab w:val="right" w:pos="9000"/>
        </w:tabs>
        <w:spacing w:after="60"/>
        <w:rPr>
          <w:b/>
          <w:bCs/>
          <w:smallCaps/>
          <w:kern w:val="2"/>
          <w:szCs w:val="24"/>
          <w:u w:val="single"/>
        </w:rPr>
      </w:pPr>
      <w:r>
        <w:rPr>
          <w:b/>
          <w:bCs/>
          <w:smallCaps/>
          <w:kern w:val="2"/>
          <w:szCs w:val="24"/>
          <w:u w:val="single"/>
        </w:rPr>
        <w:t>Biography</w:t>
      </w:r>
      <w:r>
        <w:rPr>
          <w:b/>
          <w:bCs/>
          <w:smallCaps/>
          <w:kern w:val="2"/>
          <w:szCs w:val="24"/>
          <w:u w:val="single"/>
        </w:rPr>
        <w:tab/>
        <w:t>Gideon Rothschild</w:t>
      </w:r>
    </w:p>
    <w:p w:rsidR="004C69CD" w:rsidRDefault="007F352F" w:rsidP="004C69CD">
      <w:pPr>
        <w:spacing w:before="240"/>
        <w:rPr>
          <w:kern w:val="2"/>
          <w:szCs w:val="24"/>
        </w:rPr>
      </w:pPr>
      <w:smartTag w:uri="urn:schemas-microsoft-com:office:smarttags" w:element="PersonName">
        <w:r>
          <w:rPr>
            <w:kern w:val="2"/>
            <w:szCs w:val="24"/>
          </w:rPr>
          <w:t>Gideon Rothschild</w:t>
        </w:r>
      </w:smartTag>
      <w:r>
        <w:rPr>
          <w:kern w:val="2"/>
          <w:szCs w:val="24"/>
        </w:rPr>
        <w:t>, J.D., C.P.A.</w:t>
      </w:r>
    </w:p>
    <w:p w:rsidR="004C69CD" w:rsidRDefault="007F352F" w:rsidP="004C69CD">
      <w:pPr>
        <w:rPr>
          <w:kern w:val="2"/>
          <w:szCs w:val="24"/>
        </w:rPr>
      </w:pPr>
      <w:r>
        <w:rPr>
          <w:kern w:val="2"/>
          <w:szCs w:val="24"/>
        </w:rPr>
        <w:t>Moses &amp; Singer LLP</w:t>
      </w:r>
    </w:p>
    <w:p w:rsidR="004C69CD" w:rsidRDefault="007F352F" w:rsidP="004C69CD">
      <w:pPr>
        <w:rPr>
          <w:kern w:val="2"/>
          <w:szCs w:val="24"/>
        </w:rPr>
      </w:pPr>
      <w:smartTag w:uri="urn:schemas-microsoft-com:office:smarttags" w:element="Street">
        <w:smartTag w:uri="urn:schemas-microsoft-com:office:smarttags" w:element="address">
          <w:r>
            <w:rPr>
              <w:kern w:val="2"/>
              <w:szCs w:val="24"/>
            </w:rPr>
            <w:t>405 Lexington Avenue</w:t>
          </w:r>
        </w:smartTag>
      </w:smartTag>
    </w:p>
    <w:p w:rsidR="004C69CD" w:rsidRDefault="007F352F" w:rsidP="004C69CD">
      <w:pPr>
        <w:rPr>
          <w:kern w:val="2"/>
          <w:szCs w:val="24"/>
        </w:rPr>
      </w:pPr>
      <w:smartTag w:uri="urn:schemas-microsoft-com:office:smarttags" w:element="place">
        <w:smartTag w:uri="urn:schemas-microsoft-com:office:smarttags" w:element="City">
          <w:r>
            <w:rPr>
              <w:kern w:val="2"/>
              <w:szCs w:val="24"/>
            </w:rPr>
            <w:t>New York</w:t>
          </w:r>
        </w:smartTag>
        <w:r>
          <w:rPr>
            <w:kern w:val="2"/>
            <w:szCs w:val="24"/>
          </w:rPr>
          <w:t xml:space="preserve">, </w:t>
        </w:r>
        <w:smartTag w:uri="urn:schemas-microsoft-com:office:smarttags" w:element="State">
          <w:r>
            <w:rPr>
              <w:kern w:val="2"/>
              <w:szCs w:val="24"/>
            </w:rPr>
            <w:t>New York</w:t>
          </w:r>
        </w:smartTag>
        <w:r>
          <w:rPr>
            <w:kern w:val="2"/>
            <w:szCs w:val="24"/>
          </w:rPr>
          <w:t xml:space="preserve"> </w:t>
        </w:r>
        <w:smartTag w:uri="urn:schemas-microsoft-com:office:smarttags" w:element="PostalCode">
          <w:r>
            <w:rPr>
              <w:kern w:val="2"/>
              <w:szCs w:val="24"/>
            </w:rPr>
            <w:t>10174-1299</w:t>
          </w:r>
        </w:smartTag>
      </w:smartTag>
    </w:p>
    <w:p w:rsidR="004C69CD" w:rsidRDefault="007F352F" w:rsidP="004C69CD">
      <w:pPr>
        <w:rPr>
          <w:kern w:val="2"/>
          <w:szCs w:val="24"/>
        </w:rPr>
      </w:pPr>
      <w:r>
        <w:rPr>
          <w:kern w:val="2"/>
          <w:szCs w:val="24"/>
        </w:rPr>
        <w:t>212-554-7806</w:t>
      </w:r>
    </w:p>
    <w:p w:rsidR="004C69CD" w:rsidRDefault="007F352F" w:rsidP="004C69CD">
      <w:pPr>
        <w:rPr>
          <w:kern w:val="2"/>
          <w:szCs w:val="24"/>
        </w:rPr>
      </w:pPr>
      <w:r>
        <w:rPr>
          <w:kern w:val="2"/>
          <w:szCs w:val="24"/>
        </w:rPr>
        <w:t>grothschild@mosessinger.com</w:t>
      </w:r>
    </w:p>
    <w:p w:rsidR="004C69CD" w:rsidRDefault="007F352F" w:rsidP="004C69CD">
      <w:pPr>
        <w:rPr>
          <w:szCs w:val="24"/>
        </w:rPr>
      </w:pPr>
      <w:r>
        <w:rPr>
          <w:rStyle w:val="Hyperlink"/>
          <w:szCs w:val="24"/>
        </w:rPr>
        <w:t>http://www.mosessinger.com</w:t>
      </w:r>
    </w:p>
    <w:p w:rsidR="004C69CD" w:rsidRDefault="004C69CD" w:rsidP="004C69CD">
      <w:pPr>
        <w:rPr>
          <w:szCs w:val="24"/>
          <w:u w:val="single"/>
        </w:rPr>
      </w:pPr>
    </w:p>
    <w:p w:rsidR="004C69CD" w:rsidRDefault="007F352F" w:rsidP="004C69CD">
      <w:pPr>
        <w:spacing w:after="240"/>
        <w:ind w:firstLine="720"/>
        <w:rPr>
          <w:kern w:val="2"/>
          <w:sz w:val="28"/>
          <w:szCs w:val="28"/>
        </w:rPr>
      </w:pPr>
      <w:r>
        <w:rPr>
          <w:kern w:val="2"/>
          <w:sz w:val="28"/>
          <w:szCs w:val="28"/>
        </w:rPr>
        <w:t>GIDEON ROTHSCHILD</w:t>
      </w:r>
      <w:r>
        <w:rPr>
          <w:b/>
          <w:bCs/>
          <w:kern w:val="2"/>
          <w:sz w:val="28"/>
          <w:szCs w:val="28"/>
        </w:rPr>
        <w:t xml:space="preserve"> </w:t>
      </w:r>
      <w:r>
        <w:rPr>
          <w:kern w:val="2"/>
          <w:sz w:val="28"/>
          <w:szCs w:val="28"/>
        </w:rPr>
        <w:t xml:space="preserve">is a partner with the </w:t>
      </w:r>
      <w:smartTag w:uri="urn:schemas-microsoft-com:office:smarttags" w:element="City">
        <w:smartTag w:uri="urn:schemas-microsoft-com:office:smarttags" w:element="place">
          <w:r>
            <w:rPr>
              <w:kern w:val="2"/>
              <w:sz w:val="28"/>
              <w:szCs w:val="28"/>
            </w:rPr>
            <w:t>New York City</w:t>
          </w:r>
        </w:smartTag>
      </w:smartTag>
      <w:r>
        <w:rPr>
          <w:kern w:val="2"/>
          <w:sz w:val="28"/>
          <w:szCs w:val="28"/>
        </w:rPr>
        <w:t xml:space="preserve"> law firm of MOSES &amp; SINGER LLP, where he co-chairs the Trusts &amp; Estates and Wealth Preservation Group.  He focuses his practice in the areas of domestic and international estate planning techniques for high net worth clients and is a nationally recognized authority on wealth preservation and offshore trusts.</w:t>
      </w:r>
    </w:p>
    <w:p w:rsidR="004C69CD" w:rsidRDefault="007F352F" w:rsidP="004C69CD">
      <w:pPr>
        <w:spacing w:after="240"/>
        <w:ind w:firstLine="720"/>
        <w:rPr>
          <w:kern w:val="2"/>
          <w:sz w:val="28"/>
          <w:szCs w:val="28"/>
        </w:rPr>
      </w:pPr>
      <w:r>
        <w:rPr>
          <w:kern w:val="2"/>
          <w:sz w:val="28"/>
          <w:szCs w:val="28"/>
        </w:rPr>
        <w:t>Mr. Rothschild is the</w:t>
      </w:r>
      <w:r>
        <w:rPr>
          <w:sz w:val="28"/>
          <w:szCs w:val="28"/>
        </w:rPr>
        <w:t xml:space="preserve"> Immediate Past Chair of the Real Property Trust &amp; Estate Law Section of the American Bar Association, a Fellow of the American College of Trust and Estate Counsel and Academician of The International Academy of Trust and Estate Lawyers.  He is a Past Chair of the New York Chapter of the Society of Trust and Estate Practitioners (STEP) and a vice-chair of its US region. </w:t>
      </w:r>
      <w:r>
        <w:rPr>
          <w:kern w:val="2"/>
          <w:sz w:val="28"/>
          <w:szCs w:val="28"/>
        </w:rPr>
        <w:t xml:space="preserve"> </w:t>
      </w:r>
    </w:p>
    <w:p w:rsidR="004C69CD" w:rsidRDefault="007F352F" w:rsidP="004C69CD">
      <w:pPr>
        <w:spacing w:after="240"/>
        <w:ind w:firstLine="720"/>
        <w:rPr>
          <w:i/>
          <w:iCs/>
          <w:kern w:val="2"/>
          <w:sz w:val="28"/>
          <w:szCs w:val="28"/>
        </w:rPr>
      </w:pPr>
      <w:r>
        <w:rPr>
          <w:kern w:val="2"/>
          <w:sz w:val="28"/>
          <w:szCs w:val="28"/>
        </w:rPr>
        <w:t xml:space="preserve">Mr. Rothschild is the co-author of the BNA </w:t>
      </w:r>
      <w:r>
        <w:rPr>
          <w:i/>
          <w:iCs/>
          <w:kern w:val="2"/>
          <w:sz w:val="28"/>
          <w:szCs w:val="28"/>
          <w:u w:val="single"/>
        </w:rPr>
        <w:t>Tax Management</w:t>
      </w:r>
      <w:r>
        <w:rPr>
          <w:kern w:val="2"/>
          <w:sz w:val="28"/>
          <w:szCs w:val="28"/>
        </w:rPr>
        <w:t xml:space="preserve"> portfolio on </w:t>
      </w:r>
      <w:r>
        <w:rPr>
          <w:i/>
          <w:iCs/>
          <w:kern w:val="2"/>
          <w:sz w:val="28"/>
          <w:szCs w:val="28"/>
        </w:rPr>
        <w:t xml:space="preserve">Asset Protection Planning </w:t>
      </w:r>
      <w:r>
        <w:rPr>
          <w:iCs/>
          <w:kern w:val="2"/>
          <w:sz w:val="28"/>
          <w:szCs w:val="28"/>
        </w:rPr>
        <w:t xml:space="preserve">and a </w:t>
      </w:r>
      <w:r>
        <w:rPr>
          <w:kern w:val="2"/>
          <w:sz w:val="28"/>
          <w:szCs w:val="28"/>
        </w:rPr>
        <w:t xml:space="preserve">member of the Advisory Boards of BNA’s </w:t>
      </w:r>
      <w:r>
        <w:rPr>
          <w:i/>
          <w:iCs/>
          <w:kern w:val="2"/>
          <w:sz w:val="28"/>
          <w:szCs w:val="28"/>
          <w:u w:val="single"/>
        </w:rPr>
        <w:t>Tax Management</w:t>
      </w:r>
      <w:r>
        <w:rPr>
          <w:kern w:val="2"/>
          <w:sz w:val="28"/>
          <w:szCs w:val="28"/>
        </w:rPr>
        <w:t xml:space="preserve"> and </w:t>
      </w:r>
      <w:r>
        <w:rPr>
          <w:i/>
          <w:iCs/>
          <w:kern w:val="2"/>
          <w:sz w:val="28"/>
          <w:szCs w:val="28"/>
          <w:u w:val="single"/>
        </w:rPr>
        <w:t>Trusts and Estates</w:t>
      </w:r>
      <w:r>
        <w:rPr>
          <w:kern w:val="2"/>
          <w:sz w:val="28"/>
          <w:szCs w:val="28"/>
        </w:rPr>
        <w:t xml:space="preserve">.  .  He has also authored numerous articles for publications including the </w:t>
      </w:r>
      <w:r>
        <w:rPr>
          <w:i/>
          <w:iCs/>
          <w:kern w:val="2"/>
          <w:sz w:val="28"/>
          <w:szCs w:val="28"/>
          <w:u w:val="single"/>
        </w:rPr>
        <w:t>New York Law Journal</w:t>
      </w:r>
      <w:r>
        <w:rPr>
          <w:kern w:val="2"/>
          <w:sz w:val="28"/>
          <w:szCs w:val="28"/>
        </w:rPr>
        <w:t xml:space="preserve">, </w:t>
      </w:r>
      <w:r>
        <w:rPr>
          <w:i/>
          <w:iCs/>
          <w:kern w:val="2"/>
          <w:sz w:val="28"/>
          <w:szCs w:val="28"/>
          <w:u w:val="single"/>
        </w:rPr>
        <w:t>Trusts and Estates</w:t>
      </w:r>
      <w:r>
        <w:rPr>
          <w:i/>
          <w:iCs/>
          <w:kern w:val="2"/>
          <w:sz w:val="28"/>
          <w:szCs w:val="28"/>
        </w:rPr>
        <w:t xml:space="preserve"> </w:t>
      </w:r>
      <w:r>
        <w:rPr>
          <w:iCs/>
          <w:kern w:val="2"/>
          <w:sz w:val="28"/>
          <w:szCs w:val="28"/>
        </w:rPr>
        <w:t xml:space="preserve">and </w:t>
      </w:r>
      <w:r>
        <w:rPr>
          <w:i/>
          <w:iCs/>
          <w:kern w:val="2"/>
          <w:sz w:val="28"/>
          <w:szCs w:val="28"/>
          <w:u w:val="single"/>
        </w:rPr>
        <w:t xml:space="preserve">Estate Planning. </w:t>
      </w:r>
    </w:p>
    <w:p w:rsidR="004C69CD" w:rsidRDefault="007F352F" w:rsidP="00707379">
      <w:pPr>
        <w:shd w:val="clear" w:color="auto" w:fill="FFFFFF"/>
        <w:spacing w:line="360" w:lineRule="atLeast"/>
        <w:rPr>
          <w:color w:val="auto"/>
          <w:szCs w:val="24"/>
        </w:rPr>
      </w:pPr>
      <w:r>
        <w:rPr>
          <w:kern w:val="2"/>
          <w:sz w:val="28"/>
          <w:szCs w:val="28"/>
        </w:rPr>
        <w:t xml:space="preserve">He has lectured frequently to professional groups including the </w:t>
      </w:r>
      <w:smartTag w:uri="urn:schemas-microsoft-com:office:smarttags" w:element="place">
        <w:smartTag w:uri="urn:schemas-microsoft-com:office:smarttags" w:element="PlaceType">
          <w:r>
            <w:rPr>
              <w:kern w:val="2"/>
              <w:sz w:val="28"/>
              <w:szCs w:val="28"/>
            </w:rPr>
            <w:t>University</w:t>
          </w:r>
        </w:smartTag>
        <w:r>
          <w:rPr>
            <w:kern w:val="2"/>
            <w:sz w:val="28"/>
            <w:szCs w:val="28"/>
          </w:rPr>
          <w:t xml:space="preserve"> of </w:t>
        </w:r>
        <w:smartTag w:uri="urn:schemas-microsoft-com:office:smarttags" w:element="PlaceName">
          <w:r>
            <w:rPr>
              <w:kern w:val="2"/>
              <w:sz w:val="28"/>
              <w:szCs w:val="28"/>
            </w:rPr>
            <w:t>Miami</w:t>
          </w:r>
        </w:smartTag>
      </w:smartTag>
      <w:r>
        <w:rPr>
          <w:kern w:val="2"/>
          <w:sz w:val="28"/>
          <w:szCs w:val="28"/>
        </w:rPr>
        <w:t>’s Philip Heckerling Institute, the New York University Federal Tax Institute, the New York State Bar Association, the American Bar Association, the Southern Federal Tax Institute and the American Institute of Certified Public Accountants.</w:t>
      </w:r>
      <w:r>
        <w:rPr>
          <w:i/>
          <w:iCs/>
          <w:kern w:val="2"/>
          <w:sz w:val="28"/>
          <w:szCs w:val="28"/>
        </w:rPr>
        <w:t xml:space="preserve"> </w:t>
      </w:r>
      <w:r>
        <w:rPr>
          <w:iCs/>
          <w:kern w:val="2"/>
          <w:sz w:val="28"/>
          <w:szCs w:val="28"/>
        </w:rPr>
        <w:t>Mr. Rothschild has been designated as a Distinguished Estate Planner by the National Association of Estate Planners and Councils and</w:t>
      </w:r>
      <w:r>
        <w:rPr>
          <w:kern w:val="2"/>
          <w:sz w:val="28"/>
          <w:szCs w:val="28"/>
        </w:rPr>
        <w:t xml:space="preserve"> has earned the distinction of being listed in </w:t>
      </w:r>
      <w:r>
        <w:rPr>
          <w:i/>
          <w:kern w:val="2"/>
          <w:sz w:val="28"/>
          <w:szCs w:val="28"/>
        </w:rPr>
        <w:t xml:space="preserve">Chambers USA </w:t>
      </w:r>
      <w:r w:rsidRPr="00707379">
        <w:rPr>
          <w:i/>
          <w:kern w:val="2"/>
          <w:sz w:val="28"/>
          <w:szCs w:val="28"/>
        </w:rPr>
        <w:t>(“…</w:t>
      </w:r>
      <w:r w:rsidRPr="00707379">
        <w:rPr>
          <w:sz w:val="28"/>
          <w:szCs w:val="28"/>
        </w:rPr>
        <w:t xml:space="preserve">in addition to his extensive experience in domestic and international estate planning, is regarded by peers as </w:t>
      </w:r>
      <w:r>
        <w:rPr>
          <w:sz w:val="28"/>
          <w:szCs w:val="28"/>
        </w:rPr>
        <w:t>‘</w:t>
      </w:r>
      <w:r w:rsidRPr="00707379">
        <w:rPr>
          <w:i/>
          <w:iCs/>
          <w:sz w:val="28"/>
          <w:szCs w:val="28"/>
        </w:rPr>
        <w:t>a leading authority on asset protection.</w:t>
      </w:r>
      <w:r>
        <w:rPr>
          <w:i/>
          <w:iCs/>
          <w:sz w:val="28"/>
          <w:szCs w:val="28"/>
        </w:rPr>
        <w:t>’)</w:t>
      </w:r>
      <w:r>
        <w:rPr>
          <w:kern w:val="2"/>
          <w:sz w:val="28"/>
          <w:szCs w:val="28"/>
        </w:rPr>
        <w:t xml:space="preserve">, </w:t>
      </w:r>
      <w:r>
        <w:rPr>
          <w:i/>
          <w:iCs/>
          <w:kern w:val="2"/>
          <w:sz w:val="28"/>
          <w:szCs w:val="28"/>
        </w:rPr>
        <w:t>Best Lawyers in America, New York Superlawyers</w:t>
      </w:r>
      <w:r>
        <w:rPr>
          <w:kern w:val="2"/>
          <w:sz w:val="28"/>
          <w:szCs w:val="28"/>
        </w:rPr>
        <w:t xml:space="preserve"> (Top 100 in New York City) and Worth’s </w:t>
      </w:r>
      <w:r>
        <w:rPr>
          <w:i/>
          <w:iCs/>
          <w:kern w:val="2"/>
          <w:sz w:val="28"/>
          <w:szCs w:val="28"/>
        </w:rPr>
        <w:t>Top 100 Lawyers.</w:t>
      </w:r>
      <w:r>
        <w:rPr>
          <w:kern w:val="2"/>
          <w:sz w:val="28"/>
          <w:szCs w:val="28"/>
        </w:rPr>
        <w:t xml:space="preserve"> Mr. Rothschild is also licensed as a Certified Public Accountant.</w:t>
      </w:r>
    </w:p>
    <w:p w:rsidR="004C69CD" w:rsidRDefault="004C69CD"/>
    <w:sectPr w:rsidR="004C69CD" w:rsidSect="002574F5">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144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EAA" w:rsidRDefault="007A0EAA" w:rsidP="003A767A">
      <w:r>
        <w:separator/>
      </w:r>
    </w:p>
  </w:endnote>
  <w:endnote w:type="continuationSeparator" w:id="0">
    <w:p w:rsidR="007A0EAA" w:rsidRDefault="007A0EAA" w:rsidP="003A7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7A" w:rsidRDefault="003A76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7A" w:rsidRDefault="003A76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7A" w:rsidRDefault="003A7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EAA" w:rsidRDefault="007A0EAA" w:rsidP="003A767A">
      <w:r>
        <w:separator/>
      </w:r>
    </w:p>
  </w:footnote>
  <w:footnote w:type="continuationSeparator" w:id="0">
    <w:p w:rsidR="007A0EAA" w:rsidRDefault="007A0EAA" w:rsidP="003A7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7A" w:rsidRDefault="003A76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7A" w:rsidRDefault="003A76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7A" w:rsidRDefault="003A76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8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C69CD"/>
    <w:rsid w:val="002574F5"/>
    <w:rsid w:val="003A767A"/>
    <w:rsid w:val="004C69CD"/>
    <w:rsid w:val="00615F71"/>
    <w:rsid w:val="007A0EAA"/>
    <w:rsid w:val="007F3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9CD"/>
    <w:pPr>
      <w:jc w:val="both"/>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574F5"/>
    <w:pPr>
      <w:ind w:left="720" w:hanging="720"/>
    </w:pPr>
    <w:rPr>
      <w:sz w:val="20"/>
    </w:rPr>
  </w:style>
  <w:style w:type="character" w:styleId="Hyperlink">
    <w:name w:val="Hyperlink"/>
    <w:rsid w:val="004C69CD"/>
    <w:rPr>
      <w:color w:val="0000FF"/>
      <w:u w:val="single"/>
    </w:rPr>
  </w:style>
  <w:style w:type="paragraph" w:styleId="Header">
    <w:name w:val="header"/>
    <w:basedOn w:val="Normal"/>
    <w:link w:val="HeaderChar"/>
    <w:rsid w:val="003A767A"/>
    <w:pPr>
      <w:tabs>
        <w:tab w:val="center" w:pos="4680"/>
        <w:tab w:val="right" w:pos="9360"/>
      </w:tabs>
    </w:pPr>
  </w:style>
  <w:style w:type="character" w:customStyle="1" w:styleId="HeaderChar">
    <w:name w:val="Header Char"/>
    <w:basedOn w:val="DefaultParagraphFont"/>
    <w:link w:val="Header"/>
    <w:rsid w:val="003A767A"/>
    <w:rPr>
      <w:color w:val="000000"/>
      <w:sz w:val="24"/>
    </w:rPr>
  </w:style>
  <w:style w:type="paragraph" w:styleId="Footer">
    <w:name w:val="footer"/>
    <w:basedOn w:val="Normal"/>
    <w:link w:val="FooterChar"/>
    <w:rsid w:val="003A767A"/>
    <w:pPr>
      <w:tabs>
        <w:tab w:val="center" w:pos="4680"/>
        <w:tab w:val="right" w:pos="9360"/>
      </w:tabs>
    </w:pPr>
  </w:style>
  <w:style w:type="character" w:customStyle="1" w:styleId="FooterChar">
    <w:name w:val="Footer Char"/>
    <w:basedOn w:val="DefaultParagraphFont"/>
    <w:link w:val="Footer"/>
    <w:rsid w:val="003A767A"/>
    <w:rPr>
      <w:color w:val="000000"/>
      <w:sz w:val="24"/>
    </w:rPr>
  </w:style>
</w:styles>
</file>

<file path=word/webSettings.xml><?xml version="1.0" encoding="utf-8"?>
<w:webSettings xmlns:r="http://schemas.openxmlformats.org/officeDocument/2006/relationships" xmlns:w="http://schemas.openxmlformats.org/wordprocessingml/2006/main">
  <w:divs>
    <w:div w:id="1122502225">
      <w:bodyDiv w:val="1"/>
      <w:marLeft w:val="75"/>
      <w:marRight w:val="75"/>
      <w:marTop w:val="75"/>
      <w:marBottom w:val="75"/>
      <w:divBdr>
        <w:top w:val="none" w:sz="0" w:space="0" w:color="auto"/>
        <w:left w:val="none" w:sz="0" w:space="0" w:color="auto"/>
        <w:bottom w:val="none" w:sz="0" w:space="0" w:color="auto"/>
        <w:right w:val="none" w:sz="0" w:space="0" w:color="auto"/>
      </w:divBdr>
      <w:divsChild>
        <w:div w:id="268009222">
          <w:marLeft w:val="0"/>
          <w:marRight w:val="0"/>
          <w:marTop w:val="0"/>
          <w:marBottom w:val="0"/>
          <w:divBdr>
            <w:top w:val="none" w:sz="0" w:space="0" w:color="auto"/>
            <w:left w:val="none" w:sz="0" w:space="0" w:color="auto"/>
            <w:bottom w:val="none" w:sz="0" w:space="0" w:color="auto"/>
            <w:right w:val="none" w:sz="0" w:space="0" w:color="auto"/>
          </w:divBdr>
          <w:divsChild>
            <w:div w:id="2049528922">
              <w:marLeft w:val="0"/>
              <w:marRight w:val="0"/>
              <w:marTop w:val="0"/>
              <w:marBottom w:val="0"/>
              <w:divBdr>
                <w:top w:val="none" w:sz="0" w:space="0" w:color="auto"/>
                <w:left w:val="none" w:sz="0" w:space="0" w:color="auto"/>
                <w:bottom w:val="none" w:sz="0" w:space="0" w:color="auto"/>
                <w:right w:val="none" w:sz="0" w:space="0" w:color="auto"/>
              </w:divBdr>
              <w:divsChild>
                <w:div w:id="1850679425">
                  <w:marLeft w:val="0"/>
                  <w:marRight w:val="0"/>
                  <w:marTop w:val="0"/>
                  <w:marBottom w:val="0"/>
                  <w:divBdr>
                    <w:top w:val="none" w:sz="0" w:space="0" w:color="auto"/>
                    <w:left w:val="none" w:sz="0" w:space="0" w:color="auto"/>
                    <w:bottom w:val="none" w:sz="0" w:space="0" w:color="auto"/>
                    <w:right w:val="none" w:sz="0" w:space="0" w:color="auto"/>
                  </w:divBdr>
                  <w:divsChild>
                    <w:div w:id="803543485">
                      <w:marLeft w:val="0"/>
                      <w:marRight w:val="0"/>
                      <w:marTop w:val="0"/>
                      <w:marBottom w:val="0"/>
                      <w:divBdr>
                        <w:top w:val="none" w:sz="0" w:space="0" w:color="auto"/>
                        <w:left w:val="none" w:sz="0" w:space="0" w:color="auto"/>
                        <w:bottom w:val="none" w:sz="0" w:space="0" w:color="auto"/>
                        <w:right w:val="none" w:sz="0" w:space="0" w:color="auto"/>
                      </w:divBdr>
                      <w:divsChild>
                        <w:div w:id="1182938724">
                          <w:marLeft w:val="0"/>
                          <w:marRight w:val="0"/>
                          <w:marTop w:val="0"/>
                          <w:marBottom w:val="0"/>
                          <w:divBdr>
                            <w:top w:val="none" w:sz="0" w:space="0" w:color="auto"/>
                            <w:left w:val="none" w:sz="0" w:space="0" w:color="auto"/>
                            <w:bottom w:val="none" w:sz="0" w:space="0" w:color="auto"/>
                            <w:right w:val="none" w:sz="0" w:space="0" w:color="auto"/>
                          </w:divBdr>
                          <w:divsChild>
                            <w:div w:id="9774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81695">
      <w:bodyDiv w:val="1"/>
      <w:marLeft w:val="75"/>
      <w:marRight w:val="75"/>
      <w:marTop w:val="75"/>
      <w:marBottom w:val="75"/>
      <w:divBdr>
        <w:top w:val="none" w:sz="0" w:space="0" w:color="auto"/>
        <w:left w:val="none" w:sz="0" w:space="0" w:color="auto"/>
        <w:bottom w:val="none" w:sz="0" w:space="0" w:color="auto"/>
        <w:right w:val="none" w:sz="0" w:space="0" w:color="auto"/>
      </w:divBdr>
      <w:divsChild>
        <w:div w:id="364521991">
          <w:marLeft w:val="0"/>
          <w:marRight w:val="0"/>
          <w:marTop w:val="0"/>
          <w:marBottom w:val="0"/>
          <w:divBdr>
            <w:top w:val="none" w:sz="0" w:space="0" w:color="auto"/>
            <w:left w:val="none" w:sz="0" w:space="0" w:color="auto"/>
            <w:bottom w:val="none" w:sz="0" w:space="0" w:color="auto"/>
            <w:right w:val="none" w:sz="0" w:space="0" w:color="auto"/>
          </w:divBdr>
          <w:divsChild>
            <w:div w:id="2080127591">
              <w:marLeft w:val="0"/>
              <w:marRight w:val="0"/>
              <w:marTop w:val="0"/>
              <w:marBottom w:val="0"/>
              <w:divBdr>
                <w:top w:val="none" w:sz="0" w:space="0" w:color="auto"/>
                <w:left w:val="none" w:sz="0" w:space="0" w:color="auto"/>
                <w:bottom w:val="none" w:sz="0" w:space="0" w:color="auto"/>
                <w:right w:val="none" w:sz="0" w:space="0" w:color="auto"/>
              </w:divBdr>
              <w:divsChild>
                <w:div w:id="2054380387">
                  <w:marLeft w:val="0"/>
                  <w:marRight w:val="0"/>
                  <w:marTop w:val="0"/>
                  <w:marBottom w:val="0"/>
                  <w:divBdr>
                    <w:top w:val="none" w:sz="0" w:space="0" w:color="auto"/>
                    <w:left w:val="none" w:sz="0" w:space="0" w:color="auto"/>
                    <w:bottom w:val="none" w:sz="0" w:space="0" w:color="auto"/>
                    <w:right w:val="none" w:sz="0" w:space="0" w:color="auto"/>
                  </w:divBdr>
                  <w:divsChild>
                    <w:div w:id="1582301287">
                      <w:marLeft w:val="0"/>
                      <w:marRight w:val="0"/>
                      <w:marTop w:val="0"/>
                      <w:marBottom w:val="0"/>
                      <w:divBdr>
                        <w:top w:val="none" w:sz="0" w:space="0" w:color="auto"/>
                        <w:left w:val="none" w:sz="0" w:space="0" w:color="auto"/>
                        <w:bottom w:val="none" w:sz="0" w:space="0" w:color="auto"/>
                        <w:right w:val="none" w:sz="0" w:space="0" w:color="auto"/>
                      </w:divBdr>
                      <w:divsChild>
                        <w:div w:id="1975794274">
                          <w:marLeft w:val="0"/>
                          <w:marRight w:val="0"/>
                          <w:marTop w:val="0"/>
                          <w:marBottom w:val="0"/>
                          <w:divBdr>
                            <w:top w:val="none" w:sz="0" w:space="0" w:color="auto"/>
                            <w:left w:val="none" w:sz="0" w:space="0" w:color="auto"/>
                            <w:bottom w:val="none" w:sz="0" w:space="0" w:color="auto"/>
                            <w:right w:val="none" w:sz="0" w:space="0" w:color="auto"/>
                          </w:divBdr>
                          <w:divsChild>
                            <w:div w:id="6502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BIOGRAPHY</vt:lpstr>
    </vt:vector>
  </TitlesOfParts>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bsinger</dc:creator>
  <cp:lastModifiedBy>sylvia</cp:lastModifiedBy>
  <cp:revision>2</cp:revision>
  <cp:lastPrinted>2015-08-20T14:56:00Z</cp:lastPrinted>
  <dcterms:created xsi:type="dcterms:W3CDTF">2015-08-24T18:39:00Z</dcterms:created>
  <dcterms:modified xsi:type="dcterms:W3CDTF">2015-08-24T18:39:00Z</dcterms:modified>
</cp:coreProperties>
</file>